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E66CD1" w:rsidRPr="00E66CD1" w14:paraId="53F48B81" w14:textId="77777777" w:rsidTr="00E66CD1">
        <w:trPr>
          <w:trHeight w:val="283"/>
        </w:trPr>
        <w:tc>
          <w:tcPr>
            <w:tcW w:w="107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5EC691" w14:textId="77777777" w:rsidR="00E66CD1" w:rsidRPr="00E66CD1" w:rsidRDefault="00E66CD1" w:rsidP="00E66CD1">
            <w:pPr>
              <w:ind w:left="57" w:right="57"/>
              <w:jc w:val="center"/>
              <w:rPr>
                <w:rFonts w:asciiTheme="minorHAnsi" w:eastAsia="Calibri" w:hAnsiTheme="minorHAnsi" w:cstheme="minorHAnsi"/>
                <w:sz w:val="22"/>
                <w:szCs w:val="22"/>
              </w:rPr>
            </w:pPr>
            <w:r w:rsidRPr="00E66CD1">
              <w:rPr>
                <w:rFonts w:asciiTheme="minorHAnsi" w:eastAsia="Calibri" w:hAnsiTheme="minorHAnsi" w:cstheme="minorHAnsi"/>
                <w:b/>
                <w:sz w:val="28"/>
                <w:szCs w:val="28"/>
              </w:rPr>
              <w:t>Additional Resources for Families.  Please scan QR Code or access weblink</w:t>
            </w:r>
          </w:p>
        </w:tc>
      </w:tr>
    </w:tbl>
    <w:p w14:paraId="6798C41B" w14:textId="77777777" w:rsidR="00E66CD1" w:rsidRPr="00E66CD1" w:rsidRDefault="00E66CD1" w:rsidP="00E66CD1">
      <w:pPr>
        <w:rPr>
          <w:rFonts w:asciiTheme="minorHAnsi" w:hAnsiTheme="minorHAnsi" w:cstheme="minorHAnsi"/>
          <w:vanish/>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2901"/>
        <w:gridCol w:w="7535"/>
      </w:tblGrid>
      <w:tr w:rsidR="00E66CD1" w:rsidRPr="00E66CD1" w14:paraId="390D19AC" w14:textId="77777777" w:rsidTr="00E66CD1">
        <w:tc>
          <w:tcPr>
            <w:tcW w:w="0" w:type="auto"/>
            <w:tcBorders>
              <w:top w:val="single" w:sz="12" w:space="0" w:color="auto"/>
              <w:left w:val="single" w:sz="12" w:space="0" w:color="auto"/>
              <w:bottom w:val="single" w:sz="12" w:space="0" w:color="auto"/>
              <w:right w:val="nil"/>
            </w:tcBorders>
            <w:tcMar>
              <w:top w:w="113" w:type="dxa"/>
              <w:left w:w="108" w:type="dxa"/>
              <w:bottom w:w="113" w:type="dxa"/>
              <w:right w:w="108" w:type="dxa"/>
            </w:tcMar>
            <w:vAlign w:val="center"/>
            <w:hideMark/>
          </w:tcPr>
          <w:p w14:paraId="6AA81D64" w14:textId="50E74339" w:rsidR="00E66CD1" w:rsidRPr="00E66CD1" w:rsidRDefault="00E66CD1">
            <w:pPr>
              <w:jc w:val="center"/>
              <w:rPr>
                <w:rFonts w:asciiTheme="minorHAnsi" w:eastAsia="Calibri" w:hAnsiTheme="minorHAnsi" w:cstheme="minorHAnsi"/>
                <w:noProof/>
                <w:sz w:val="20"/>
                <w:szCs w:val="20"/>
                <w:lang w:eastAsia="en-GB"/>
              </w:rPr>
            </w:pPr>
            <w:r>
              <w:rPr>
                <w:noProof/>
              </w:rPr>
              <w:drawing>
                <wp:inline distT="0" distB="0" distL="0" distR="0" wp14:anchorId="530AB16E" wp14:editId="33B41288">
                  <wp:extent cx="1704975" cy="16599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119" cy="1668840"/>
                          </a:xfrm>
                          <a:prstGeom prst="rect">
                            <a:avLst/>
                          </a:prstGeom>
                        </pic:spPr>
                      </pic:pic>
                    </a:graphicData>
                  </a:graphic>
                </wp:inline>
              </w:drawing>
            </w:r>
          </w:p>
        </w:tc>
        <w:tc>
          <w:tcPr>
            <w:tcW w:w="0" w:type="auto"/>
            <w:tcBorders>
              <w:top w:val="single" w:sz="12" w:space="0" w:color="auto"/>
              <w:left w:val="nil"/>
              <w:bottom w:val="single" w:sz="12" w:space="0" w:color="auto"/>
              <w:right w:val="single" w:sz="12" w:space="0" w:color="auto"/>
            </w:tcBorders>
            <w:tcMar>
              <w:top w:w="113" w:type="dxa"/>
              <w:left w:w="108" w:type="dxa"/>
              <w:bottom w:w="113" w:type="dxa"/>
              <w:right w:w="108" w:type="dxa"/>
            </w:tcMar>
            <w:vAlign w:val="center"/>
            <w:hideMark/>
          </w:tcPr>
          <w:p w14:paraId="4E7C8082" w14:textId="77777777" w:rsidR="00E66CD1" w:rsidRPr="00E66CD1" w:rsidRDefault="00E66CD1">
            <w:pPr>
              <w:rPr>
                <w:rFonts w:asciiTheme="minorHAnsi" w:eastAsia="Calibri" w:hAnsiTheme="minorHAnsi" w:cstheme="minorHAnsi"/>
                <w:b/>
                <w:sz w:val="22"/>
                <w:szCs w:val="20"/>
              </w:rPr>
            </w:pPr>
            <w:proofErr w:type="spellStart"/>
            <w:r w:rsidRPr="00E66CD1">
              <w:rPr>
                <w:rFonts w:asciiTheme="minorHAnsi" w:eastAsia="Calibri" w:hAnsiTheme="minorHAnsi" w:cstheme="minorHAnsi"/>
                <w:b/>
                <w:sz w:val="22"/>
                <w:szCs w:val="20"/>
              </w:rPr>
              <w:t>NottAlone</w:t>
            </w:r>
            <w:proofErr w:type="spellEnd"/>
          </w:p>
          <w:p w14:paraId="195AECBF"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sz w:val="22"/>
                <w:szCs w:val="20"/>
              </w:rPr>
              <w:t>Local mental health advice and help for young people in Nottingham and Nottinghamshire. If you are aged under 25, are a parent or carer, or a professional that supports young people, you can find information, advice and where to go to get help locally.</w:t>
            </w:r>
          </w:p>
          <w:p w14:paraId="503915FB" w14:textId="77777777" w:rsidR="00E66CD1" w:rsidRPr="00E66CD1" w:rsidRDefault="00E66CD1">
            <w:pPr>
              <w:rPr>
                <w:rFonts w:asciiTheme="minorHAnsi" w:eastAsia="Calibri" w:hAnsiTheme="minorHAnsi" w:cstheme="minorHAnsi"/>
                <w:sz w:val="22"/>
                <w:szCs w:val="20"/>
              </w:rPr>
            </w:pPr>
            <w:hyperlink r:id="rId9" w:history="1">
              <w:r w:rsidRPr="00E66CD1">
                <w:rPr>
                  <w:rStyle w:val="Hyperlink"/>
                  <w:rFonts w:asciiTheme="minorHAnsi" w:eastAsia="Calibri" w:hAnsiTheme="minorHAnsi" w:cstheme="minorHAnsi"/>
                  <w:sz w:val="22"/>
                  <w:szCs w:val="20"/>
                </w:rPr>
                <w:t>https://nottalone.org.uk/</w:t>
              </w:r>
            </w:hyperlink>
            <w:r w:rsidRPr="00E66CD1">
              <w:rPr>
                <w:rFonts w:asciiTheme="minorHAnsi" w:eastAsia="Calibri" w:hAnsiTheme="minorHAnsi" w:cstheme="minorHAnsi"/>
                <w:sz w:val="22"/>
                <w:szCs w:val="20"/>
              </w:rPr>
              <w:t xml:space="preserve"> </w:t>
            </w:r>
          </w:p>
        </w:tc>
      </w:tr>
      <w:tr w:rsidR="00E66CD1" w:rsidRPr="00E66CD1" w14:paraId="7EC5DC34"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469EAD02" w14:textId="6B4CC067" w:rsidR="00E66CD1" w:rsidRPr="00E66CD1" w:rsidRDefault="00E66CD1">
            <w:pPr>
              <w:jc w:val="center"/>
              <w:rPr>
                <w:rFonts w:asciiTheme="minorHAnsi" w:eastAsia="Calibri" w:hAnsiTheme="minorHAnsi" w:cstheme="minorHAnsi"/>
                <w:noProof/>
                <w:sz w:val="20"/>
                <w:szCs w:val="20"/>
                <w:lang w:eastAsia="en-GB"/>
              </w:rPr>
            </w:pPr>
            <w:r>
              <w:rPr>
                <w:noProof/>
              </w:rPr>
              <w:drawing>
                <wp:inline distT="0" distB="0" distL="0" distR="0" wp14:anchorId="7A7E2E02" wp14:editId="1020976F">
                  <wp:extent cx="1627313" cy="1647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1215" cy="1661902"/>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505FF12E" w14:textId="77777777" w:rsidR="00E66CD1" w:rsidRPr="00E66CD1" w:rsidRDefault="00E66CD1">
            <w:pPr>
              <w:rPr>
                <w:rFonts w:asciiTheme="minorHAnsi" w:eastAsia="Calibri" w:hAnsiTheme="minorHAnsi" w:cstheme="minorHAnsi"/>
                <w:b/>
                <w:sz w:val="22"/>
                <w:szCs w:val="20"/>
              </w:rPr>
            </w:pPr>
            <w:r w:rsidRPr="00E66CD1">
              <w:rPr>
                <w:rFonts w:asciiTheme="minorHAnsi" w:eastAsia="Calibri" w:hAnsiTheme="minorHAnsi" w:cstheme="minorHAnsi"/>
                <w:b/>
                <w:sz w:val="22"/>
                <w:szCs w:val="20"/>
              </w:rPr>
              <w:t>Nottingham Children’s Hospital Community Paediatric leaflets</w:t>
            </w:r>
          </w:p>
          <w:p w14:paraId="0BB4482F"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i/>
                <w:sz w:val="22"/>
                <w:szCs w:val="20"/>
              </w:rPr>
              <w:t>Help for Having a Healthy Headspace</w:t>
            </w:r>
            <w:r w:rsidRPr="00E66CD1">
              <w:rPr>
                <w:rFonts w:asciiTheme="minorHAnsi" w:eastAsia="Calibri" w:hAnsiTheme="minorHAnsi" w:cstheme="minorHAnsi"/>
                <w:sz w:val="22"/>
                <w:szCs w:val="20"/>
              </w:rPr>
              <w:t xml:space="preserve">: concerns about a child or young person’s mental health or emotions. </w:t>
            </w:r>
          </w:p>
          <w:p w14:paraId="1E41D7B7" w14:textId="77777777" w:rsidR="00E66CD1" w:rsidRPr="00E66CD1" w:rsidRDefault="00E66CD1">
            <w:pPr>
              <w:rPr>
                <w:rFonts w:asciiTheme="minorHAnsi" w:eastAsia="Calibri" w:hAnsiTheme="minorHAnsi" w:cstheme="minorHAnsi"/>
                <w:i/>
                <w:sz w:val="22"/>
                <w:szCs w:val="20"/>
              </w:rPr>
            </w:pPr>
            <w:r w:rsidRPr="00E66CD1">
              <w:rPr>
                <w:rFonts w:asciiTheme="minorHAnsi" w:eastAsia="Calibri" w:hAnsiTheme="minorHAnsi" w:cstheme="minorHAnsi"/>
                <w:sz w:val="22"/>
                <w:szCs w:val="20"/>
              </w:rPr>
              <w:t xml:space="preserve">Leaflets on </w:t>
            </w:r>
            <w:r w:rsidRPr="00E66CD1">
              <w:rPr>
                <w:rFonts w:asciiTheme="minorHAnsi" w:eastAsia="Calibri" w:hAnsiTheme="minorHAnsi" w:cstheme="minorHAnsi"/>
                <w:i/>
                <w:sz w:val="22"/>
                <w:szCs w:val="20"/>
              </w:rPr>
              <w:t>ADHD, Autism Spectrum Disorder, Tics/Tourette’s</w:t>
            </w:r>
          </w:p>
          <w:p w14:paraId="5EFD5A80"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i/>
                <w:sz w:val="22"/>
                <w:szCs w:val="20"/>
              </w:rPr>
              <w:t>Sleep</w:t>
            </w:r>
            <w:r w:rsidRPr="00E66CD1">
              <w:rPr>
                <w:rFonts w:asciiTheme="minorHAnsi" w:eastAsia="Calibri" w:hAnsiTheme="minorHAnsi" w:cstheme="minorHAnsi"/>
                <w:sz w:val="22"/>
                <w:szCs w:val="20"/>
              </w:rPr>
              <w:t xml:space="preserve"> difficulties, and common medical concerns like </w:t>
            </w:r>
            <w:r w:rsidRPr="00E66CD1">
              <w:rPr>
                <w:rFonts w:asciiTheme="minorHAnsi" w:eastAsia="Calibri" w:hAnsiTheme="minorHAnsi" w:cstheme="minorHAnsi"/>
                <w:i/>
                <w:sz w:val="22"/>
                <w:szCs w:val="20"/>
              </w:rPr>
              <w:t>constipation</w:t>
            </w:r>
            <w:r w:rsidRPr="00E66CD1">
              <w:rPr>
                <w:rFonts w:asciiTheme="minorHAnsi" w:eastAsia="Calibri" w:hAnsiTheme="minorHAnsi" w:cstheme="minorHAnsi"/>
                <w:sz w:val="22"/>
                <w:szCs w:val="20"/>
              </w:rPr>
              <w:t xml:space="preserve"> etc.</w:t>
            </w:r>
          </w:p>
          <w:p w14:paraId="3885C43B" w14:textId="77777777" w:rsidR="00E66CD1" w:rsidRPr="00E66CD1" w:rsidRDefault="00E66CD1">
            <w:pPr>
              <w:rPr>
                <w:rFonts w:asciiTheme="minorHAnsi" w:eastAsia="Calibri" w:hAnsiTheme="minorHAnsi" w:cstheme="minorHAnsi"/>
                <w:b/>
                <w:sz w:val="22"/>
                <w:szCs w:val="20"/>
              </w:rPr>
            </w:pPr>
            <w:hyperlink r:id="rId11" w:history="1">
              <w:r w:rsidRPr="00E66CD1">
                <w:rPr>
                  <w:rStyle w:val="Hyperlink"/>
                  <w:rFonts w:asciiTheme="minorHAnsi" w:eastAsia="Calibri" w:hAnsiTheme="minorHAnsi" w:cstheme="minorHAnsi"/>
                  <w:sz w:val="22"/>
                  <w:szCs w:val="20"/>
                </w:rPr>
                <w:t>www.nuh.nhs.uk/childrens-leaflets?smbfolder=964</w:t>
              </w:r>
            </w:hyperlink>
            <w:r w:rsidRPr="00E66CD1">
              <w:rPr>
                <w:rFonts w:asciiTheme="minorHAnsi" w:eastAsia="Calibri" w:hAnsiTheme="minorHAnsi" w:cstheme="minorHAnsi"/>
                <w:sz w:val="22"/>
                <w:szCs w:val="20"/>
              </w:rPr>
              <w:t xml:space="preserve"> </w:t>
            </w:r>
          </w:p>
        </w:tc>
      </w:tr>
      <w:tr w:rsidR="00E66CD1" w:rsidRPr="00E66CD1" w14:paraId="757B4F54"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079DAFC1" w14:textId="0582B9D8" w:rsidR="00E66CD1" w:rsidRPr="00E66CD1" w:rsidRDefault="00E66CD1">
            <w:pPr>
              <w:jc w:val="center"/>
              <w:rPr>
                <w:rFonts w:asciiTheme="minorHAnsi" w:eastAsia="Calibri" w:hAnsiTheme="minorHAnsi" w:cstheme="minorHAnsi"/>
                <w:sz w:val="20"/>
                <w:szCs w:val="20"/>
              </w:rPr>
            </w:pPr>
            <w:r>
              <w:rPr>
                <w:noProof/>
              </w:rPr>
              <w:drawing>
                <wp:inline distT="0" distB="0" distL="0" distR="0" wp14:anchorId="03204334" wp14:editId="6228D012">
                  <wp:extent cx="1629598" cy="16097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5188" cy="1615246"/>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476C3224"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b/>
                <w:sz w:val="22"/>
                <w:szCs w:val="20"/>
              </w:rPr>
              <w:t>Nottingham CITY: Ask Lion</w:t>
            </w:r>
            <w:r w:rsidRPr="00E66CD1">
              <w:rPr>
                <w:rFonts w:asciiTheme="minorHAnsi" w:eastAsia="Calibri" w:hAnsiTheme="minorHAnsi" w:cstheme="minorHAnsi"/>
                <w:sz w:val="22"/>
                <w:szCs w:val="20"/>
              </w:rPr>
              <w:t xml:space="preserve"> </w:t>
            </w:r>
          </w:p>
          <w:p w14:paraId="1CCC5D4E" w14:textId="77777777" w:rsidR="00E66CD1" w:rsidRPr="00E66CD1" w:rsidRDefault="00E66CD1">
            <w:pPr>
              <w:rPr>
                <w:rFonts w:asciiTheme="minorHAnsi" w:eastAsia="Calibri" w:hAnsiTheme="minorHAnsi" w:cstheme="minorHAnsi"/>
                <w:sz w:val="22"/>
                <w:szCs w:val="20"/>
              </w:rPr>
            </w:pPr>
            <w:hyperlink r:id="rId13" w:history="1">
              <w:r w:rsidRPr="00E66CD1">
                <w:rPr>
                  <w:rStyle w:val="Hyperlink"/>
                  <w:rFonts w:asciiTheme="minorHAnsi" w:eastAsia="Calibri" w:hAnsiTheme="minorHAnsi" w:cstheme="minorHAnsi"/>
                  <w:sz w:val="22"/>
                  <w:szCs w:val="20"/>
                </w:rPr>
                <w:t>www.asklion.co.uk</w:t>
              </w:r>
            </w:hyperlink>
            <w:r w:rsidRPr="00E66CD1">
              <w:rPr>
                <w:rFonts w:asciiTheme="minorHAnsi" w:eastAsia="Calibri" w:hAnsiTheme="minorHAnsi" w:cstheme="minorHAnsi"/>
                <w:sz w:val="22"/>
                <w:szCs w:val="20"/>
                <w:u w:val="single"/>
              </w:rPr>
              <w:t xml:space="preserve">  </w:t>
            </w:r>
          </w:p>
          <w:p w14:paraId="67244516"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sz w:val="22"/>
                <w:szCs w:val="20"/>
              </w:rPr>
              <w:t>Excellent and easy to use site with information about organisations and services in the City of Nottingham. Where to get help with health, finances, housing, Special Educational Needs and Disabilities (SEND), support groups, and things to do.</w:t>
            </w:r>
          </w:p>
        </w:tc>
      </w:tr>
      <w:tr w:rsidR="00E66CD1" w:rsidRPr="00E66CD1" w14:paraId="3FD54925"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169F50C4" w14:textId="45A6DA4A" w:rsidR="00E66CD1" w:rsidRPr="00E66CD1" w:rsidRDefault="00E66CD1">
            <w:pPr>
              <w:jc w:val="center"/>
              <w:rPr>
                <w:rFonts w:asciiTheme="minorHAnsi" w:eastAsia="Calibri" w:hAnsiTheme="minorHAnsi" w:cstheme="minorHAnsi"/>
                <w:sz w:val="20"/>
                <w:szCs w:val="20"/>
              </w:rPr>
            </w:pPr>
            <w:r>
              <w:rPr>
                <w:noProof/>
              </w:rPr>
              <w:drawing>
                <wp:inline distT="0" distB="0" distL="0" distR="0" wp14:anchorId="2D112D97" wp14:editId="26848060">
                  <wp:extent cx="1541731" cy="1561754"/>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4546" cy="1574735"/>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78EA1D6E" w14:textId="77777777" w:rsidR="00E66CD1" w:rsidRPr="00E66CD1" w:rsidRDefault="00E66CD1">
            <w:pPr>
              <w:rPr>
                <w:rFonts w:asciiTheme="minorHAnsi" w:eastAsia="Calibri" w:hAnsiTheme="minorHAnsi" w:cstheme="minorHAnsi"/>
                <w:b/>
                <w:sz w:val="22"/>
                <w:szCs w:val="20"/>
                <w:u w:val="single"/>
              </w:rPr>
            </w:pPr>
            <w:r w:rsidRPr="00E66CD1">
              <w:rPr>
                <w:rFonts w:asciiTheme="minorHAnsi" w:eastAsia="Calibri" w:hAnsiTheme="minorHAnsi" w:cstheme="minorHAnsi"/>
                <w:b/>
                <w:sz w:val="22"/>
                <w:szCs w:val="20"/>
              </w:rPr>
              <w:t xml:space="preserve">Nottinghamshire COUNTY: Notts Help Yourself </w:t>
            </w:r>
            <w:hyperlink r:id="rId15" w:history="1">
              <w:r w:rsidRPr="00E66CD1">
                <w:rPr>
                  <w:rStyle w:val="Hyperlink"/>
                  <w:rFonts w:asciiTheme="minorHAnsi" w:eastAsia="Calibri" w:hAnsiTheme="minorHAnsi" w:cstheme="minorHAnsi"/>
                  <w:sz w:val="22"/>
                  <w:szCs w:val="20"/>
                </w:rPr>
                <w:t>www.nottshelpyourself.org.uk</w:t>
              </w:r>
            </w:hyperlink>
            <w:r w:rsidRPr="00E66CD1">
              <w:rPr>
                <w:rFonts w:asciiTheme="minorHAnsi" w:eastAsia="Calibri" w:hAnsiTheme="minorHAnsi" w:cstheme="minorHAnsi"/>
                <w:sz w:val="22"/>
                <w:szCs w:val="20"/>
                <w:u w:val="single"/>
              </w:rPr>
              <w:t xml:space="preserve"> </w:t>
            </w:r>
          </w:p>
          <w:p w14:paraId="487807EF"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sz w:val="22"/>
                <w:szCs w:val="20"/>
              </w:rPr>
              <w:t>Excellent and easy to use site with information about organisations and services in the County. Where to get help with health, finances, housing, Special Educational Needs and Disabilities (SEND), support groups, and things to do.</w:t>
            </w:r>
          </w:p>
        </w:tc>
      </w:tr>
      <w:tr w:rsidR="00E66CD1" w:rsidRPr="00E66CD1" w14:paraId="22D5D8F4"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7463EACD" w14:textId="36C6D341" w:rsidR="00E66CD1" w:rsidRPr="00E66CD1" w:rsidRDefault="00E66CD1">
            <w:pPr>
              <w:jc w:val="center"/>
              <w:rPr>
                <w:rFonts w:asciiTheme="minorHAnsi" w:eastAsia="Calibri" w:hAnsiTheme="minorHAnsi" w:cstheme="minorHAnsi"/>
                <w:noProof/>
                <w:sz w:val="20"/>
                <w:szCs w:val="20"/>
                <w:lang w:eastAsia="en-GB"/>
              </w:rPr>
            </w:pPr>
            <w:r>
              <w:rPr>
                <w:noProof/>
              </w:rPr>
              <w:lastRenderedPageBreak/>
              <w:drawing>
                <wp:inline distT="0" distB="0" distL="0" distR="0" wp14:anchorId="04A33D55" wp14:editId="64D5B62C">
                  <wp:extent cx="1562100" cy="15486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9236" cy="1555768"/>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3833BCEC" w14:textId="77777777" w:rsidR="00E66CD1" w:rsidRPr="00E66CD1" w:rsidRDefault="00E66CD1">
            <w:pPr>
              <w:rPr>
                <w:rFonts w:asciiTheme="minorHAnsi" w:eastAsia="Calibri" w:hAnsiTheme="minorHAnsi" w:cstheme="minorHAnsi"/>
                <w:b/>
                <w:sz w:val="22"/>
                <w:szCs w:val="20"/>
              </w:rPr>
            </w:pPr>
            <w:r w:rsidRPr="00E66CD1">
              <w:rPr>
                <w:rFonts w:asciiTheme="minorHAnsi" w:eastAsia="Calibri" w:hAnsiTheme="minorHAnsi" w:cstheme="minorHAnsi"/>
                <w:b/>
                <w:sz w:val="22"/>
                <w:szCs w:val="20"/>
              </w:rPr>
              <w:t>Ask us Nottinghamshire</w:t>
            </w:r>
          </w:p>
          <w:p w14:paraId="33E38CB7"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sz w:val="22"/>
                <w:szCs w:val="20"/>
              </w:rPr>
              <w:t xml:space="preserve">Impartial information, </w:t>
            </w:r>
            <w:proofErr w:type="gramStart"/>
            <w:r w:rsidRPr="00E66CD1">
              <w:rPr>
                <w:rFonts w:asciiTheme="minorHAnsi" w:eastAsia="Calibri" w:hAnsiTheme="minorHAnsi" w:cstheme="minorHAnsi"/>
                <w:sz w:val="22"/>
                <w:szCs w:val="20"/>
              </w:rPr>
              <w:t>advice</w:t>
            </w:r>
            <w:proofErr w:type="gramEnd"/>
            <w:r w:rsidRPr="00E66CD1">
              <w:rPr>
                <w:rFonts w:asciiTheme="minorHAnsi" w:eastAsia="Calibri" w:hAnsiTheme="minorHAnsi" w:cstheme="minorHAnsi"/>
                <w:sz w:val="22"/>
                <w:szCs w:val="20"/>
              </w:rPr>
              <w:t xml:space="preserve"> and support for parents / carers about Education and Special Educational Needs (SEND) from 0 - 25 years.</w:t>
            </w:r>
          </w:p>
          <w:p w14:paraId="3B9A204C" w14:textId="77777777" w:rsidR="00E66CD1" w:rsidRPr="00E66CD1" w:rsidRDefault="00E66CD1">
            <w:pPr>
              <w:rPr>
                <w:rFonts w:asciiTheme="minorHAnsi" w:eastAsia="Calibri" w:hAnsiTheme="minorHAnsi" w:cstheme="minorHAnsi"/>
                <w:b/>
                <w:sz w:val="22"/>
                <w:szCs w:val="20"/>
              </w:rPr>
            </w:pPr>
            <w:hyperlink r:id="rId17" w:history="1">
              <w:r w:rsidRPr="00E66CD1">
                <w:rPr>
                  <w:rStyle w:val="Hyperlink"/>
                  <w:rFonts w:asciiTheme="minorHAnsi" w:eastAsia="Calibri" w:hAnsiTheme="minorHAnsi" w:cstheme="minorHAnsi"/>
                  <w:sz w:val="22"/>
                  <w:szCs w:val="20"/>
                </w:rPr>
                <w:t>https://askusnotts.org.uk</w:t>
              </w:r>
            </w:hyperlink>
            <w:r w:rsidRPr="00E66CD1">
              <w:rPr>
                <w:rFonts w:asciiTheme="minorHAnsi" w:eastAsia="Calibri" w:hAnsiTheme="minorHAnsi" w:cstheme="minorHAnsi"/>
                <w:sz w:val="22"/>
                <w:szCs w:val="20"/>
              </w:rPr>
              <w:t xml:space="preserve"> Tel: 0115 804 1740 </w:t>
            </w:r>
            <w:hyperlink r:id="rId18" w:history="1">
              <w:r w:rsidRPr="00E66CD1">
                <w:rPr>
                  <w:rStyle w:val="Hyperlink"/>
                  <w:rFonts w:asciiTheme="minorHAnsi" w:eastAsia="Calibri" w:hAnsiTheme="minorHAnsi" w:cstheme="minorHAnsi"/>
                  <w:sz w:val="22"/>
                  <w:szCs w:val="20"/>
                </w:rPr>
                <w:t>enquiries@askusnotts.org.uk</w:t>
              </w:r>
            </w:hyperlink>
            <w:r w:rsidRPr="00E66CD1">
              <w:rPr>
                <w:rFonts w:asciiTheme="minorHAnsi" w:eastAsia="Calibri" w:hAnsiTheme="minorHAnsi" w:cstheme="minorHAnsi"/>
                <w:sz w:val="22"/>
                <w:szCs w:val="20"/>
              </w:rPr>
              <w:t xml:space="preserve"> </w:t>
            </w:r>
          </w:p>
        </w:tc>
      </w:tr>
      <w:tr w:rsidR="00E66CD1" w:rsidRPr="00E66CD1" w14:paraId="3D429AAF"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00F0DE37" w14:textId="10B137AA" w:rsidR="00E66CD1" w:rsidRPr="00E66CD1" w:rsidRDefault="00E66CD1">
            <w:pPr>
              <w:jc w:val="center"/>
              <w:rPr>
                <w:rFonts w:asciiTheme="minorHAnsi" w:eastAsia="Calibri" w:hAnsiTheme="minorHAnsi" w:cstheme="minorHAnsi"/>
                <w:noProof/>
                <w:sz w:val="20"/>
                <w:szCs w:val="20"/>
                <w:lang w:eastAsia="en-GB"/>
              </w:rPr>
            </w:pPr>
            <w:r>
              <w:rPr>
                <w:noProof/>
              </w:rPr>
              <w:drawing>
                <wp:inline distT="0" distB="0" distL="0" distR="0" wp14:anchorId="79B11FD7" wp14:editId="59C902FB">
                  <wp:extent cx="1546133" cy="1552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51044" cy="1557506"/>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338981BA"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b/>
                <w:sz w:val="22"/>
                <w:szCs w:val="20"/>
              </w:rPr>
              <w:t xml:space="preserve">Health For Teens: </w:t>
            </w:r>
            <w:r w:rsidRPr="00E66CD1">
              <w:rPr>
                <w:rFonts w:asciiTheme="minorHAnsi" w:eastAsia="Calibri" w:hAnsiTheme="minorHAnsi" w:cstheme="minorHAnsi"/>
                <w:sz w:val="22"/>
                <w:szCs w:val="20"/>
              </w:rPr>
              <w:t xml:space="preserve">Website designed for teenagers that covers everything from relationships and sexual health to school to mental health to lifestyle.  It also has extra sections for those in Leicestershire and Nottinghamshire.  </w:t>
            </w:r>
            <w:hyperlink r:id="rId20" w:history="1">
              <w:r w:rsidRPr="00E66CD1">
                <w:rPr>
                  <w:rStyle w:val="Hyperlink"/>
                  <w:rFonts w:asciiTheme="minorHAnsi" w:eastAsia="Calibri" w:hAnsiTheme="minorHAnsi" w:cstheme="minorHAnsi"/>
                  <w:sz w:val="22"/>
                  <w:szCs w:val="20"/>
                </w:rPr>
                <w:t>https://www.healthforteens.co.uk/</w:t>
              </w:r>
            </w:hyperlink>
            <w:r w:rsidRPr="00E66CD1">
              <w:rPr>
                <w:rFonts w:asciiTheme="minorHAnsi" w:eastAsia="Calibri" w:hAnsiTheme="minorHAnsi" w:cstheme="minorHAnsi"/>
                <w:sz w:val="22"/>
                <w:szCs w:val="20"/>
              </w:rPr>
              <w:t xml:space="preserve"> </w:t>
            </w:r>
          </w:p>
        </w:tc>
      </w:tr>
      <w:tr w:rsidR="00E66CD1" w:rsidRPr="00E66CD1" w14:paraId="4DBEFD5C"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3F34EFF2" w14:textId="49768660" w:rsidR="00E66CD1" w:rsidRPr="00E66CD1" w:rsidRDefault="00E66CD1">
            <w:pPr>
              <w:jc w:val="center"/>
              <w:rPr>
                <w:rFonts w:asciiTheme="minorHAnsi" w:eastAsia="Calibri" w:hAnsiTheme="minorHAnsi" w:cstheme="minorHAnsi"/>
                <w:noProof/>
                <w:sz w:val="20"/>
                <w:szCs w:val="20"/>
                <w:lang w:eastAsia="en-GB"/>
              </w:rPr>
            </w:pPr>
            <w:r>
              <w:rPr>
                <w:noProof/>
              </w:rPr>
              <w:drawing>
                <wp:inline distT="0" distB="0" distL="0" distR="0" wp14:anchorId="630DE3AB" wp14:editId="4B89D456">
                  <wp:extent cx="1622323" cy="1571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37706" cy="1586527"/>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6CE5FA44" w14:textId="77777777" w:rsidR="00E66CD1" w:rsidRPr="00E66CD1" w:rsidRDefault="00E66CD1">
            <w:pPr>
              <w:rPr>
                <w:rFonts w:asciiTheme="minorHAnsi" w:eastAsia="Calibri" w:hAnsiTheme="minorHAnsi" w:cstheme="minorHAnsi"/>
                <w:b/>
                <w:sz w:val="22"/>
                <w:szCs w:val="20"/>
              </w:rPr>
            </w:pPr>
            <w:r w:rsidRPr="00E66CD1">
              <w:rPr>
                <w:rFonts w:asciiTheme="minorHAnsi" w:eastAsia="Calibri" w:hAnsiTheme="minorHAnsi" w:cstheme="minorHAnsi"/>
                <w:b/>
                <w:sz w:val="22"/>
                <w:szCs w:val="20"/>
              </w:rPr>
              <w:t xml:space="preserve">Health For Kids: </w:t>
            </w:r>
            <w:r w:rsidRPr="00E66CD1">
              <w:rPr>
                <w:rFonts w:asciiTheme="minorHAnsi" w:eastAsia="Calibri" w:hAnsiTheme="minorHAnsi" w:cstheme="minorHAnsi"/>
                <w:sz w:val="22"/>
                <w:szCs w:val="20"/>
              </w:rPr>
              <w:t xml:space="preserve">Has a section for adults (grown-ups) and a section for children.  Has information and advice about health worries in children  as well as extra sections for those living in the Nottingham area </w:t>
            </w:r>
            <w:hyperlink r:id="rId22" w:history="1">
              <w:r w:rsidRPr="00E66CD1">
                <w:rPr>
                  <w:rStyle w:val="Hyperlink"/>
                  <w:rFonts w:asciiTheme="minorHAnsi" w:eastAsia="Calibri" w:hAnsiTheme="minorHAnsi" w:cstheme="minorHAnsi"/>
                  <w:sz w:val="22"/>
                  <w:szCs w:val="20"/>
                </w:rPr>
                <w:t>www.healthforkids.co.uk</w:t>
              </w:r>
            </w:hyperlink>
            <w:r w:rsidRPr="00E66CD1">
              <w:rPr>
                <w:rFonts w:asciiTheme="minorHAnsi" w:eastAsia="Calibri" w:hAnsiTheme="minorHAnsi" w:cstheme="minorHAnsi"/>
                <w:sz w:val="22"/>
                <w:szCs w:val="20"/>
              </w:rPr>
              <w:t xml:space="preserve"> and </w:t>
            </w:r>
            <w:hyperlink r:id="rId23" w:history="1">
              <w:r w:rsidRPr="00E66CD1">
                <w:rPr>
                  <w:rStyle w:val="Hyperlink"/>
                  <w:rFonts w:asciiTheme="minorHAnsi" w:eastAsia="Calibri" w:hAnsiTheme="minorHAnsi" w:cstheme="minorHAnsi"/>
                  <w:sz w:val="22"/>
                  <w:szCs w:val="20"/>
                </w:rPr>
                <w:t>www.healthforkids.co.uk/grownups/</w:t>
              </w:r>
            </w:hyperlink>
            <w:r w:rsidRPr="00E66CD1">
              <w:rPr>
                <w:rFonts w:asciiTheme="minorHAnsi" w:eastAsia="Calibri" w:hAnsiTheme="minorHAnsi" w:cstheme="minorHAnsi"/>
                <w:b/>
                <w:sz w:val="22"/>
                <w:szCs w:val="20"/>
              </w:rPr>
              <w:t xml:space="preserve"> </w:t>
            </w:r>
          </w:p>
        </w:tc>
      </w:tr>
      <w:tr w:rsidR="00E66CD1" w:rsidRPr="00E66CD1" w14:paraId="18158615" w14:textId="77777777" w:rsidTr="00E66CD1">
        <w:tc>
          <w:tcPr>
            <w:tcW w:w="0" w:type="auto"/>
            <w:tcBorders>
              <w:top w:val="single" w:sz="12" w:space="0" w:color="000000"/>
              <w:left w:val="single" w:sz="12" w:space="0" w:color="auto"/>
              <w:bottom w:val="single" w:sz="12" w:space="0" w:color="auto"/>
              <w:right w:val="nil"/>
            </w:tcBorders>
            <w:tcMar>
              <w:top w:w="113" w:type="dxa"/>
              <w:left w:w="108" w:type="dxa"/>
              <w:bottom w:w="113" w:type="dxa"/>
              <w:right w:w="108" w:type="dxa"/>
            </w:tcMar>
            <w:vAlign w:val="center"/>
            <w:hideMark/>
          </w:tcPr>
          <w:p w14:paraId="330A9999" w14:textId="231FD448" w:rsidR="00E66CD1" w:rsidRPr="00E66CD1" w:rsidRDefault="00E66CD1">
            <w:pPr>
              <w:jc w:val="center"/>
              <w:rPr>
                <w:rFonts w:asciiTheme="minorHAnsi" w:eastAsia="Calibri" w:hAnsiTheme="minorHAnsi" w:cstheme="minorHAnsi"/>
                <w:noProof/>
                <w:sz w:val="20"/>
                <w:szCs w:val="20"/>
                <w:lang w:eastAsia="en-GB"/>
              </w:rPr>
            </w:pPr>
            <w:r>
              <w:rPr>
                <w:noProof/>
              </w:rPr>
              <w:drawing>
                <wp:inline distT="0" distB="0" distL="0" distR="0" wp14:anchorId="171F97E3" wp14:editId="57BF1986">
                  <wp:extent cx="1584338" cy="1590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89011" cy="1595367"/>
                          </a:xfrm>
                          <a:prstGeom prst="rect">
                            <a:avLst/>
                          </a:prstGeom>
                        </pic:spPr>
                      </pic:pic>
                    </a:graphicData>
                  </a:graphic>
                </wp:inline>
              </w:drawing>
            </w:r>
          </w:p>
        </w:tc>
        <w:tc>
          <w:tcPr>
            <w:tcW w:w="0" w:type="auto"/>
            <w:tcBorders>
              <w:top w:val="single" w:sz="12" w:space="0" w:color="000000"/>
              <w:left w:val="nil"/>
              <w:bottom w:val="single" w:sz="12" w:space="0" w:color="auto"/>
              <w:right w:val="single" w:sz="12" w:space="0" w:color="auto"/>
            </w:tcBorders>
            <w:tcMar>
              <w:top w:w="113" w:type="dxa"/>
              <w:left w:w="108" w:type="dxa"/>
              <w:bottom w:w="113" w:type="dxa"/>
              <w:right w:w="108" w:type="dxa"/>
            </w:tcMar>
            <w:vAlign w:val="center"/>
            <w:hideMark/>
          </w:tcPr>
          <w:p w14:paraId="38B360FE" w14:textId="77777777" w:rsidR="00E66CD1" w:rsidRPr="00E66CD1" w:rsidRDefault="00E66CD1">
            <w:pPr>
              <w:rPr>
                <w:rFonts w:asciiTheme="minorHAnsi" w:eastAsia="Calibri" w:hAnsiTheme="minorHAnsi" w:cstheme="minorHAnsi"/>
                <w:b/>
                <w:sz w:val="22"/>
                <w:szCs w:val="20"/>
              </w:rPr>
            </w:pPr>
            <w:r w:rsidRPr="00E66CD1">
              <w:rPr>
                <w:rFonts w:asciiTheme="minorHAnsi" w:eastAsia="Calibri" w:hAnsiTheme="minorHAnsi" w:cstheme="minorHAnsi"/>
                <w:b/>
                <w:sz w:val="22"/>
                <w:szCs w:val="20"/>
              </w:rPr>
              <w:t>Medicines For Children</w:t>
            </w:r>
          </w:p>
          <w:p w14:paraId="549CC504" w14:textId="77777777" w:rsidR="00E66CD1" w:rsidRPr="00E66CD1" w:rsidRDefault="00E66CD1">
            <w:pPr>
              <w:rPr>
                <w:rFonts w:asciiTheme="minorHAnsi" w:eastAsia="Calibri" w:hAnsiTheme="minorHAnsi" w:cstheme="minorHAnsi"/>
                <w:sz w:val="22"/>
                <w:szCs w:val="20"/>
              </w:rPr>
            </w:pPr>
            <w:r w:rsidRPr="00E66CD1">
              <w:rPr>
                <w:rFonts w:asciiTheme="minorHAnsi" w:eastAsia="Calibri" w:hAnsiTheme="minorHAnsi" w:cstheme="minorHAnsi"/>
                <w:sz w:val="22"/>
                <w:szCs w:val="20"/>
              </w:rPr>
              <w:t>Information for parents and young people about medicines, side effects, and other important useful information.  Type in the name of the medicine or type of medicine to find the one you are looking for.  Includes drugs for epilepsy, ADHD etc but also how to give medicines like tablets, drops, sprays etc.</w:t>
            </w:r>
          </w:p>
          <w:p w14:paraId="1D3F1501" w14:textId="77777777" w:rsidR="00E66CD1" w:rsidRPr="00E66CD1" w:rsidRDefault="00E66CD1">
            <w:pPr>
              <w:rPr>
                <w:rFonts w:asciiTheme="minorHAnsi" w:hAnsiTheme="minorHAnsi" w:cstheme="minorHAnsi"/>
              </w:rPr>
            </w:pPr>
            <w:hyperlink r:id="rId25" w:history="1">
              <w:r w:rsidRPr="00E66CD1">
                <w:rPr>
                  <w:rStyle w:val="Hyperlink"/>
                  <w:rFonts w:asciiTheme="minorHAnsi" w:eastAsia="Calibri" w:hAnsiTheme="minorHAnsi" w:cstheme="minorHAnsi"/>
                  <w:sz w:val="22"/>
                  <w:szCs w:val="20"/>
                </w:rPr>
                <w:t>www.medicinesforchildren.org.uk</w:t>
              </w:r>
            </w:hyperlink>
          </w:p>
        </w:tc>
      </w:tr>
    </w:tbl>
    <w:p w14:paraId="5C84AEA3" w14:textId="77777777" w:rsidR="00911B94" w:rsidRPr="00E66CD1" w:rsidRDefault="00911B94" w:rsidP="003B1878">
      <w:pPr>
        <w:rPr>
          <w:rFonts w:asciiTheme="minorHAnsi" w:hAnsiTheme="minorHAnsi" w:cstheme="minorHAnsi"/>
        </w:rPr>
      </w:pPr>
    </w:p>
    <w:p w14:paraId="692C95DA" w14:textId="77777777" w:rsidR="00911B94" w:rsidRPr="00E66CD1" w:rsidRDefault="00911B94" w:rsidP="003B1878">
      <w:pPr>
        <w:rPr>
          <w:rFonts w:asciiTheme="minorHAnsi" w:hAnsiTheme="minorHAnsi" w:cstheme="minorHAnsi"/>
        </w:rPr>
      </w:pPr>
    </w:p>
    <w:p w14:paraId="6E7DC8F3" w14:textId="77777777" w:rsidR="00911B94" w:rsidRPr="00E66CD1" w:rsidRDefault="00911B94" w:rsidP="003B1878">
      <w:pPr>
        <w:rPr>
          <w:rFonts w:asciiTheme="minorHAnsi" w:hAnsiTheme="minorHAnsi" w:cstheme="minorHAnsi"/>
        </w:rPr>
      </w:pPr>
    </w:p>
    <w:p w14:paraId="6A92FCAC" w14:textId="77777777" w:rsidR="00911B94" w:rsidRPr="00E66CD1" w:rsidRDefault="00911B94" w:rsidP="003B1878">
      <w:pPr>
        <w:rPr>
          <w:rFonts w:asciiTheme="minorHAnsi" w:hAnsiTheme="minorHAnsi" w:cstheme="minorHAnsi"/>
        </w:rPr>
      </w:pPr>
    </w:p>
    <w:p w14:paraId="23F44FFE" w14:textId="77777777" w:rsidR="00911B94" w:rsidRPr="00E66CD1" w:rsidRDefault="00911B94" w:rsidP="003B1878">
      <w:pPr>
        <w:rPr>
          <w:rFonts w:asciiTheme="minorHAnsi" w:hAnsiTheme="minorHAnsi" w:cstheme="minorHAnsi"/>
        </w:rPr>
      </w:pPr>
    </w:p>
    <w:p w14:paraId="6EAD8043" w14:textId="77777777" w:rsidR="00911B94" w:rsidRPr="00E66CD1" w:rsidRDefault="00911B94" w:rsidP="003B1878">
      <w:pPr>
        <w:rPr>
          <w:rFonts w:asciiTheme="minorHAnsi" w:hAnsiTheme="minorHAnsi" w:cstheme="minorHAnsi"/>
        </w:rPr>
      </w:pPr>
    </w:p>
    <w:p w14:paraId="111E8500" w14:textId="77777777" w:rsidR="00911B94" w:rsidRPr="00E66CD1" w:rsidRDefault="00911B94" w:rsidP="003B1878">
      <w:pPr>
        <w:rPr>
          <w:rFonts w:asciiTheme="minorHAnsi" w:hAnsiTheme="minorHAnsi" w:cstheme="minorHAnsi"/>
        </w:rPr>
      </w:pPr>
    </w:p>
    <w:p w14:paraId="5AE111D0" w14:textId="77777777" w:rsidR="00911B94" w:rsidRPr="00E66CD1" w:rsidRDefault="00911B94" w:rsidP="003B1878">
      <w:pPr>
        <w:rPr>
          <w:rFonts w:asciiTheme="minorHAnsi" w:hAnsiTheme="minorHAnsi" w:cstheme="minorHAnsi"/>
        </w:rPr>
      </w:pPr>
    </w:p>
    <w:p w14:paraId="077536FA" w14:textId="77777777" w:rsidR="00911B94" w:rsidRPr="00E66CD1" w:rsidRDefault="00911B94" w:rsidP="003B1878">
      <w:pPr>
        <w:rPr>
          <w:rFonts w:asciiTheme="minorHAnsi" w:hAnsiTheme="minorHAnsi" w:cstheme="minorHAnsi"/>
        </w:rPr>
      </w:pPr>
    </w:p>
    <w:p w14:paraId="36CAC334" w14:textId="77777777" w:rsidR="00911B94" w:rsidRPr="00E66CD1" w:rsidRDefault="00911B94" w:rsidP="003B1878">
      <w:pPr>
        <w:rPr>
          <w:rFonts w:asciiTheme="minorHAnsi" w:hAnsiTheme="minorHAnsi" w:cstheme="minorHAnsi"/>
        </w:rPr>
      </w:pPr>
    </w:p>
    <w:p w14:paraId="1BAF6614" w14:textId="77777777" w:rsidR="00911B94" w:rsidRPr="00E66CD1" w:rsidRDefault="00911B94" w:rsidP="003B1878">
      <w:pPr>
        <w:rPr>
          <w:rFonts w:asciiTheme="minorHAnsi" w:hAnsiTheme="minorHAnsi" w:cstheme="minorHAnsi"/>
        </w:rPr>
      </w:pPr>
    </w:p>
    <w:p w14:paraId="32EBCBFB" w14:textId="77777777" w:rsidR="00911B94" w:rsidRPr="00E66CD1" w:rsidRDefault="00911B94" w:rsidP="003B1878">
      <w:pPr>
        <w:rPr>
          <w:rFonts w:asciiTheme="minorHAnsi" w:hAnsiTheme="minorHAnsi" w:cstheme="minorHAnsi"/>
        </w:rPr>
      </w:pPr>
    </w:p>
    <w:p w14:paraId="1AFD374D" w14:textId="77777777" w:rsidR="00911B94" w:rsidRPr="00E66CD1" w:rsidRDefault="00911B94" w:rsidP="003B1878">
      <w:pPr>
        <w:rPr>
          <w:rFonts w:asciiTheme="minorHAnsi" w:hAnsiTheme="minorHAnsi" w:cstheme="minorHAnsi"/>
        </w:rPr>
      </w:pPr>
    </w:p>
    <w:p w14:paraId="7F3F33A6" w14:textId="77777777" w:rsidR="00911B94" w:rsidRPr="00E66CD1" w:rsidRDefault="00911B94" w:rsidP="003B1878">
      <w:pPr>
        <w:rPr>
          <w:rFonts w:asciiTheme="minorHAnsi" w:hAnsiTheme="minorHAnsi" w:cstheme="minorHAnsi"/>
        </w:rPr>
      </w:pPr>
    </w:p>
    <w:sectPr w:rsidR="00911B94" w:rsidRPr="00E66CD1" w:rsidSect="00CF121B">
      <w:footerReference w:type="default" r:id="rId26"/>
      <w:headerReference w:type="first" r:id="rId27"/>
      <w:footerReference w:type="first" r:id="rId2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91DE" w14:textId="77777777" w:rsidR="0048706B" w:rsidRDefault="0048706B" w:rsidP="0048706B">
      <w:r>
        <w:separator/>
      </w:r>
    </w:p>
  </w:endnote>
  <w:endnote w:type="continuationSeparator" w:id="0">
    <w:p w14:paraId="3DEC9693" w14:textId="77777777" w:rsidR="0048706B" w:rsidRDefault="0048706B"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683F" w14:textId="77777777" w:rsidR="00EB79E4" w:rsidRDefault="00EB79E4" w:rsidP="00EB79E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BCAC" w14:textId="3257CCBD" w:rsidR="00A348DD" w:rsidRDefault="002B35C4" w:rsidP="00A348DD">
    <w:pPr>
      <w:pStyle w:val="Footer"/>
      <w:jc w:val="right"/>
    </w:pPr>
    <w:r w:rsidRPr="00E82ADB">
      <w:rPr>
        <w:b/>
        <w:noProof/>
        <w:sz w:val="28"/>
        <w:szCs w:val="28"/>
        <w:highlight w:val="green"/>
        <w:lang w:eastAsia="en-GB"/>
      </w:rPr>
      <w:drawing>
        <wp:anchor distT="0" distB="0" distL="114300" distR="114300" simplePos="0" relativeHeight="251660800" behindDoc="0" locked="0" layoutInCell="1" allowOverlap="1" wp14:anchorId="6D56323E" wp14:editId="07544FDE">
          <wp:simplePos x="0" y="0"/>
          <wp:positionH relativeFrom="page">
            <wp:posOffset>3371850</wp:posOffset>
          </wp:positionH>
          <wp:positionV relativeFrom="page">
            <wp:posOffset>10066020</wp:posOffset>
          </wp:positionV>
          <wp:extent cx="809625" cy="3289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6DBA" w14:textId="77777777" w:rsidR="0048706B" w:rsidRDefault="0048706B" w:rsidP="0048706B">
      <w:r>
        <w:separator/>
      </w:r>
    </w:p>
  </w:footnote>
  <w:footnote w:type="continuationSeparator" w:id="0">
    <w:p w14:paraId="4E3DE09C" w14:textId="77777777" w:rsidR="0048706B" w:rsidRDefault="0048706B" w:rsidP="0048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999E" w14:textId="4D37E90F" w:rsidR="00FD0F2A" w:rsidRDefault="002B35C4" w:rsidP="00FD0F2A">
    <w:pPr>
      <w:pStyle w:val="Header"/>
    </w:pPr>
    <w:r>
      <w:rPr>
        <w:noProof/>
      </w:rPr>
      <w:drawing>
        <wp:anchor distT="0" distB="0" distL="114300" distR="114300" simplePos="0" relativeHeight="251659776" behindDoc="1" locked="0" layoutInCell="1" allowOverlap="1" wp14:anchorId="1B90C6B5" wp14:editId="3DC5AAF3">
          <wp:simplePos x="0" y="0"/>
          <wp:positionH relativeFrom="column">
            <wp:posOffset>4838700</wp:posOffset>
          </wp:positionH>
          <wp:positionV relativeFrom="paragraph">
            <wp:posOffset>207645</wp:posOffset>
          </wp:positionV>
          <wp:extent cx="1802130" cy="410210"/>
          <wp:effectExtent l="0" t="0" r="7620" b="0"/>
          <wp:wrapNone/>
          <wp:docPr id="1" name="Picture 1" descr="NHS Nottingham and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ttingham and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F2A">
      <w:rPr>
        <w:noProof/>
        <w:lang w:eastAsia="en-GB"/>
      </w:rPr>
      <w:drawing>
        <wp:inline distT="0" distB="0" distL="0" distR="0" wp14:anchorId="5E7808D2" wp14:editId="349E2933">
          <wp:extent cx="1056913" cy="707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rsidR="00FD0F2A">
      <w:t xml:space="preserve">                                                            </w:t>
    </w:r>
  </w:p>
  <w:p w14:paraId="1D621E7D" w14:textId="77777777" w:rsidR="00FD0F2A" w:rsidRDefault="00FD0F2A" w:rsidP="00FD0F2A">
    <w:pPr>
      <w:pStyle w:val="Header"/>
      <w:jc w:val="center"/>
      <w:rPr>
        <w:rFonts w:cstheme="minorHAnsi"/>
        <w:b/>
        <w:color w:val="92D050"/>
        <w:sz w:val="28"/>
        <w:szCs w:val="28"/>
      </w:rPr>
    </w:pPr>
    <w:r>
      <w:rPr>
        <w:rFonts w:cstheme="minorHAnsi"/>
        <w:b/>
        <w:color w:val="92D050"/>
        <w:sz w:val="28"/>
        <w:szCs w:val="28"/>
      </w:rPr>
      <w:t>The Oaks Medical Centre</w:t>
    </w:r>
  </w:p>
  <w:p w14:paraId="58385DF3" w14:textId="77777777" w:rsidR="00FD0F2A" w:rsidRDefault="00FD0F2A" w:rsidP="00FD0F2A">
    <w:pPr>
      <w:pStyle w:val="Header"/>
      <w:jc w:val="center"/>
      <w:rPr>
        <w:rFonts w:cstheme="minorHAnsi"/>
        <w:b/>
        <w:color w:val="92D050"/>
      </w:rPr>
    </w:pPr>
    <w:r>
      <w:rPr>
        <w:rFonts w:cstheme="minorHAnsi"/>
        <w:b/>
        <w:color w:val="92D050"/>
      </w:rPr>
      <w:t xml:space="preserve">Dr Laurance </w:t>
    </w:r>
    <w:r>
      <w:rPr>
        <w:rFonts w:cstheme="minorHAnsi"/>
        <w:b/>
        <w:color w:val="92D050"/>
      </w:rPr>
      <w:sym w:font="Wingdings" w:char="F09F"/>
    </w:r>
    <w:r>
      <w:rPr>
        <w:rFonts w:cstheme="minorHAnsi"/>
        <w:b/>
        <w:color w:val="92D050"/>
      </w:rPr>
      <w:t xml:space="preserve"> Dr Johns </w:t>
    </w:r>
    <w:r>
      <w:rPr>
        <w:rFonts w:cstheme="minorHAnsi"/>
        <w:b/>
        <w:color w:val="92D050"/>
      </w:rPr>
      <w:sym w:font="Wingdings" w:char="F09F"/>
    </w:r>
    <w:r>
      <w:rPr>
        <w:rFonts w:cstheme="minorHAnsi"/>
        <w:b/>
        <w:color w:val="92D050"/>
      </w:rPr>
      <w:t xml:space="preserve"> Dr Burns </w:t>
    </w:r>
    <w:r>
      <w:rPr>
        <w:rFonts w:cstheme="minorHAnsi"/>
        <w:b/>
        <w:color w:val="92D050"/>
      </w:rPr>
      <w:sym w:font="Wingdings" w:char="F09F"/>
    </w:r>
    <w:r>
      <w:rPr>
        <w:rFonts w:cstheme="minorHAnsi"/>
        <w:b/>
        <w:color w:val="92D050"/>
      </w:rPr>
      <w:t xml:space="preserve"> Mrs Swanson</w:t>
    </w:r>
  </w:p>
  <w:p w14:paraId="05792A7E" w14:textId="6FE2B6A1" w:rsidR="00A348DD" w:rsidRDefault="00FD0F2A" w:rsidP="00FD0F2A">
    <w:pPr>
      <w:pStyle w:val="Header"/>
      <w:jc w:val="center"/>
      <w:rPr>
        <w:rFonts w:cstheme="minorHAnsi"/>
        <w:b/>
        <w:color w:val="92D050"/>
      </w:rPr>
    </w:pPr>
    <w:r>
      <w:rPr>
        <w:rFonts w:cstheme="minorHAnsi"/>
        <w:b/>
        <w:color w:val="92D050"/>
      </w:rPr>
      <w:t xml:space="preserve">20 Villa Street, Beeston, Nottingham NG9 2NY </w:t>
    </w:r>
    <w:r>
      <w:rPr>
        <w:rFonts w:cstheme="minorHAnsi"/>
        <w:b/>
        <w:color w:val="92D050"/>
      </w:rPr>
      <w:sym w:font="Wingdings" w:char="F09F"/>
    </w:r>
    <w:r w:rsidR="000C47C9">
      <w:rPr>
        <w:rFonts w:cstheme="minorHAnsi"/>
        <w:b/>
        <w:color w:val="92D050"/>
      </w:rPr>
      <w:t xml:space="preserve"> Tel: 0115 9254 566</w:t>
    </w:r>
  </w:p>
  <w:p w14:paraId="145FD6E1" w14:textId="39C4149E" w:rsidR="008C4B9B" w:rsidRDefault="008C4B9B" w:rsidP="00FD0F2A">
    <w:pPr>
      <w:pStyle w:val="Header"/>
      <w:jc w:val="center"/>
      <w:rPr>
        <w:rFonts w:cstheme="minorHAnsi"/>
        <w:b/>
        <w:color w:val="92D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C16"/>
    <w:multiLevelType w:val="hybridMultilevel"/>
    <w:tmpl w:val="0AA2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6B"/>
    <w:rsid w:val="00086B3D"/>
    <w:rsid w:val="000C47C9"/>
    <w:rsid w:val="000D2FA3"/>
    <w:rsid w:val="000E523B"/>
    <w:rsid w:val="001079AF"/>
    <w:rsid w:val="00194C8A"/>
    <w:rsid w:val="0027027C"/>
    <w:rsid w:val="002B35C4"/>
    <w:rsid w:val="002B530A"/>
    <w:rsid w:val="00325036"/>
    <w:rsid w:val="00372C14"/>
    <w:rsid w:val="003A6857"/>
    <w:rsid w:val="003B1878"/>
    <w:rsid w:val="00420177"/>
    <w:rsid w:val="00436A30"/>
    <w:rsid w:val="00462FDC"/>
    <w:rsid w:val="0048706B"/>
    <w:rsid w:val="004A1053"/>
    <w:rsid w:val="004A1A0A"/>
    <w:rsid w:val="004B5F3D"/>
    <w:rsid w:val="004E3310"/>
    <w:rsid w:val="00591281"/>
    <w:rsid w:val="005E58B1"/>
    <w:rsid w:val="00683190"/>
    <w:rsid w:val="006A3F1E"/>
    <w:rsid w:val="006B5AA0"/>
    <w:rsid w:val="006D6B16"/>
    <w:rsid w:val="0070363F"/>
    <w:rsid w:val="00755241"/>
    <w:rsid w:val="00771ED8"/>
    <w:rsid w:val="007B494A"/>
    <w:rsid w:val="007F3F98"/>
    <w:rsid w:val="00813FD2"/>
    <w:rsid w:val="00841C7C"/>
    <w:rsid w:val="00846A4A"/>
    <w:rsid w:val="008A3261"/>
    <w:rsid w:val="008C4B9B"/>
    <w:rsid w:val="00911B94"/>
    <w:rsid w:val="00A348DD"/>
    <w:rsid w:val="00A47757"/>
    <w:rsid w:val="00A7630E"/>
    <w:rsid w:val="00AC270E"/>
    <w:rsid w:val="00B209AA"/>
    <w:rsid w:val="00BB774A"/>
    <w:rsid w:val="00CF121B"/>
    <w:rsid w:val="00D141C3"/>
    <w:rsid w:val="00D836E4"/>
    <w:rsid w:val="00E071B2"/>
    <w:rsid w:val="00E33545"/>
    <w:rsid w:val="00E66CD1"/>
    <w:rsid w:val="00E67B33"/>
    <w:rsid w:val="00EB79E4"/>
    <w:rsid w:val="00FD0F2A"/>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5686C2"/>
  <w15:docId w15:val="{B264609E-6F0E-4218-B972-A4D07AE5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1"/>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table" w:styleId="TableGrid">
    <w:name w:val="Table Grid"/>
    <w:basedOn w:val="TableNormal"/>
    <w:uiPriority w:val="59"/>
    <w:rsid w:val="00A3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lion.co.uk/" TargetMode="External"/><Relationship Id="rId18" Type="http://schemas.openxmlformats.org/officeDocument/2006/relationships/hyperlink" Target="mailto:enquiries@askusnotts.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skusnotts.org.uk/" TargetMode="External"/><Relationship Id="rId25" Type="http://schemas.openxmlformats.org/officeDocument/2006/relationships/hyperlink" Target="http://www.medicinesforchildren.org.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healthforteen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h.nhs.uk/childrens-leaflets?smbfolder=964"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nottshelpyourself.org.uk/" TargetMode="External"/><Relationship Id="rId23" Type="http://schemas.openxmlformats.org/officeDocument/2006/relationships/hyperlink" Target="http://www.healthforkids.co.uk/grownup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nottalone.org.uk/" TargetMode="External"/><Relationship Id="rId14" Type="http://schemas.openxmlformats.org/officeDocument/2006/relationships/image" Target="media/image4.png"/><Relationship Id="rId22" Type="http://schemas.openxmlformats.org/officeDocument/2006/relationships/hyperlink" Target="http://www.healthforkids.co.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DFB8-0F5F-44B2-B80B-76E59258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HUBBARD, Charlotte (THE OAKS MEDICAL CENTRE)</cp:lastModifiedBy>
  <cp:revision>2</cp:revision>
  <cp:lastPrinted>2021-02-09T16:53:00Z</cp:lastPrinted>
  <dcterms:created xsi:type="dcterms:W3CDTF">2022-09-06T13:35:00Z</dcterms:created>
  <dcterms:modified xsi:type="dcterms:W3CDTF">2022-09-06T13:35:00Z</dcterms:modified>
</cp:coreProperties>
</file>